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3CE" w:rsidRDefault="001F43CE" w:rsidP="003A72EE">
      <w:pPr>
        <w:rPr>
          <w:u w:val="single"/>
        </w:rPr>
      </w:pPr>
      <w:r>
        <w:rPr>
          <w:noProof/>
          <w:u w:val="single"/>
        </w:rPr>
        <w:drawing>
          <wp:inline distT="0" distB="0" distL="0" distR="0" wp14:anchorId="7A876ABB" wp14:editId="381689EF">
            <wp:extent cx="5486400" cy="1925782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A437B2" w:rsidRPr="00902BF6" w:rsidRDefault="00A437B2" w:rsidP="003A72EE">
      <w:r w:rsidRPr="00320B3C">
        <w:t>3:00</w:t>
      </w:r>
      <w:r w:rsidRPr="00320B3C">
        <w:tab/>
      </w:r>
      <w:r w:rsidR="00A0639C" w:rsidRPr="00320B3C">
        <w:t>Settle in</w:t>
      </w:r>
      <w:r w:rsidR="0072626B" w:rsidRPr="00320B3C">
        <w:t xml:space="preserve">, </w:t>
      </w:r>
      <w:r w:rsidRPr="00320B3C">
        <w:t>Introduction</w:t>
      </w:r>
      <w:r w:rsidR="0072626B" w:rsidRPr="00320B3C">
        <w:t xml:space="preserve"> and Book Lottery</w:t>
      </w:r>
      <w:r w:rsidRPr="00320B3C">
        <w:t xml:space="preserve"> by Ellen Peters, Director</w:t>
      </w:r>
    </w:p>
    <w:p w:rsidR="00A437B2" w:rsidRPr="00902BF6" w:rsidRDefault="00A437B2" w:rsidP="00C407D0">
      <w:pPr>
        <w:spacing w:after="80"/>
      </w:pPr>
      <w:proofErr w:type="gramStart"/>
      <w:r w:rsidRPr="00902BF6">
        <w:t>3:</w:t>
      </w:r>
      <w:r w:rsidR="0072626B">
        <w:t>10</w:t>
      </w:r>
      <w:r w:rsidRPr="00902BF6">
        <w:tab/>
        <w:t>Brief 4-minute “elevator talks” by faculty members of the DSC.</w:t>
      </w:r>
      <w:proofErr w:type="gramEnd"/>
      <w:r w:rsidRPr="00902BF6">
        <w:t xml:space="preserve"> These talks will </w:t>
      </w:r>
      <w:r w:rsidR="003A72EE" w:rsidRPr="00902BF6">
        <w:t>provide brief overview</w:t>
      </w:r>
      <w:r w:rsidR="006416E2" w:rsidRPr="00902BF6">
        <w:t>s</w:t>
      </w:r>
      <w:r w:rsidR="003A72EE" w:rsidRPr="00902BF6">
        <w:t xml:space="preserve"> of </w:t>
      </w:r>
      <w:r w:rsidRPr="00902BF6">
        <w:t xml:space="preserve">some </w:t>
      </w:r>
      <w:r w:rsidR="007175CF" w:rsidRPr="00902BF6">
        <w:t xml:space="preserve">of OSU’s existing research in the </w:t>
      </w:r>
      <w:r w:rsidRPr="00902BF6">
        <w:t>decision sciences</w:t>
      </w:r>
      <w:r w:rsidR="003A72EE" w:rsidRPr="00902BF6">
        <w:t xml:space="preserve">.  </w:t>
      </w:r>
      <w:r w:rsidRPr="00902BF6">
        <w:t>The</w:t>
      </w:r>
      <w:r w:rsidR="007175CF" w:rsidRPr="00902BF6">
        <w:t xml:space="preserve"> talks</w:t>
      </w:r>
      <w:r w:rsidRPr="00902BF6">
        <w:t xml:space="preserve"> are intended</w:t>
      </w:r>
      <w:r w:rsidR="003A72EE" w:rsidRPr="00902BF6">
        <w:t xml:space="preserve"> to promote greater knowledge of what we have to offer each other and hopefully propel </w:t>
      </w:r>
      <w:r w:rsidR="007175CF" w:rsidRPr="00902BF6">
        <w:t xml:space="preserve">new and interesting </w:t>
      </w:r>
      <w:r w:rsidR="003A72EE" w:rsidRPr="00902BF6">
        <w:t>collaborations.</w:t>
      </w:r>
      <w:r w:rsidR="00B97B65" w:rsidRPr="00902BF6">
        <w:t xml:space="preserve"> </w:t>
      </w:r>
    </w:p>
    <w:p w:rsidR="00A437B2" w:rsidRPr="00902BF6" w:rsidRDefault="004551B6" w:rsidP="00C407D0">
      <w:pPr>
        <w:spacing w:after="80"/>
        <w:ind w:left="360"/>
      </w:pPr>
      <w:r w:rsidRPr="0045246A">
        <w:rPr>
          <w:b/>
        </w:rPr>
        <w:t>Richard Samuels</w:t>
      </w:r>
      <w:r w:rsidR="00D8083E" w:rsidRPr="0045246A">
        <w:rPr>
          <w:b/>
        </w:rPr>
        <w:t xml:space="preserve"> </w:t>
      </w:r>
      <w:r w:rsidR="00DF7693" w:rsidRPr="0045246A">
        <w:rPr>
          <w:b/>
        </w:rPr>
        <w:t>(</w:t>
      </w:r>
      <w:r w:rsidR="00380618" w:rsidRPr="0045246A">
        <w:rPr>
          <w:b/>
        </w:rPr>
        <w:t>Philosophy</w:t>
      </w:r>
      <w:r w:rsidR="00A437B2" w:rsidRPr="0045246A">
        <w:rPr>
          <w:b/>
        </w:rPr>
        <w:t>)</w:t>
      </w:r>
      <w:r w:rsidR="001E5F6D">
        <w:t xml:space="preserve"> “Rationality and human limitations” Decisions can be made more or less well — more or less rationally.  In this talk I briefly discuss the challenges that human cognitive limitations pose for theories of rational decision-making.</w:t>
      </w:r>
    </w:p>
    <w:p w:rsidR="005A4907" w:rsidRPr="00902BF6" w:rsidRDefault="00380618" w:rsidP="00C407D0">
      <w:pPr>
        <w:spacing w:after="80"/>
        <w:ind w:left="360"/>
      </w:pPr>
      <w:proofErr w:type="gramStart"/>
      <w:r w:rsidRPr="0045246A">
        <w:rPr>
          <w:b/>
        </w:rPr>
        <w:t>Steve Spencer</w:t>
      </w:r>
      <w:r w:rsidR="004551B6" w:rsidRPr="0045246A">
        <w:rPr>
          <w:b/>
        </w:rPr>
        <w:t xml:space="preserve"> </w:t>
      </w:r>
      <w:r w:rsidR="005A4907" w:rsidRPr="0045246A">
        <w:rPr>
          <w:b/>
        </w:rPr>
        <w:t>(Psychology)</w:t>
      </w:r>
      <w:r w:rsidR="001E5F6D">
        <w:t xml:space="preserve"> "Affirming identity improves decision making" When people feel threatened, their focus is often narrowed and they do not consider all their options when making decisions.</w:t>
      </w:r>
      <w:proofErr w:type="gramEnd"/>
      <w:r w:rsidR="001E5F6D">
        <w:t xml:space="preserve"> I will discuss how thinking broadly about values that affirm one’s identity can lead to decisions that are less constrained by threat.</w:t>
      </w:r>
    </w:p>
    <w:p w:rsidR="00B84859" w:rsidRPr="00902BF6" w:rsidRDefault="00B84859" w:rsidP="00C407D0">
      <w:pPr>
        <w:spacing w:after="80"/>
        <w:ind w:left="360"/>
      </w:pPr>
      <w:r w:rsidRPr="0045246A">
        <w:rPr>
          <w:b/>
        </w:rPr>
        <w:t>PJ Healy (Economics)</w:t>
      </w:r>
      <w:r w:rsidR="001E5F6D">
        <w:t xml:space="preserve"> "Utilities and beliefs in economic games" Standard game theory makes predictions about how people will behave in strategic situations using only one input: payoffs. To really understand strategic choice, however, we also need data on players' preferences and beliefs, one focus of my research.</w:t>
      </w:r>
      <w:bookmarkStart w:id="0" w:name="_GoBack"/>
      <w:bookmarkEnd w:id="0"/>
    </w:p>
    <w:p w:rsidR="00A437B2" w:rsidRPr="00902BF6" w:rsidRDefault="004551B6" w:rsidP="00C407D0">
      <w:pPr>
        <w:spacing w:after="120"/>
        <w:ind w:left="360"/>
      </w:pPr>
      <w:r w:rsidRPr="0045246A">
        <w:rPr>
          <w:b/>
        </w:rPr>
        <w:t xml:space="preserve">Rebecca </w:t>
      </w:r>
      <w:proofErr w:type="spellStart"/>
      <w:r w:rsidRPr="0045246A">
        <w:rPr>
          <w:b/>
        </w:rPr>
        <w:t>Reczek</w:t>
      </w:r>
      <w:proofErr w:type="spellEnd"/>
      <w:r w:rsidR="00E51D35" w:rsidRPr="0045246A">
        <w:rPr>
          <w:b/>
        </w:rPr>
        <w:t xml:space="preserve"> </w:t>
      </w:r>
      <w:r w:rsidRPr="0045246A">
        <w:rPr>
          <w:b/>
        </w:rPr>
        <w:t>(Marketing)</w:t>
      </w:r>
      <w:r w:rsidR="001E5F6D">
        <w:t xml:space="preserve"> “That’s not how </w:t>
      </w:r>
      <w:r w:rsidR="00C407D0">
        <w:t>I</w:t>
      </w:r>
      <w:r w:rsidR="001E5F6D">
        <w:t xml:space="preserve"> remember it: Willfully ignorant memory for ethical product attribute information” I will discuss our research documenting a systematic bias in memory unique to ethical versus non-ethical attributes. Consumers have relatively better memory for good versus poor performance on an ethical attribute, a form of motivated forgetting.</w:t>
      </w:r>
    </w:p>
    <w:p w:rsidR="0047235A" w:rsidRDefault="0047235A" w:rsidP="00C407D0">
      <w:pPr>
        <w:spacing w:after="80"/>
      </w:pPr>
    </w:p>
    <w:p w:rsidR="003A72EE" w:rsidRPr="00C407D0" w:rsidRDefault="00A437B2" w:rsidP="00C407D0">
      <w:pPr>
        <w:spacing w:after="80"/>
      </w:pPr>
      <w:proofErr w:type="gramStart"/>
      <w:r w:rsidRPr="00902BF6">
        <w:t>3:</w:t>
      </w:r>
      <w:r w:rsidR="0072626B">
        <w:t>3</w:t>
      </w:r>
      <w:r w:rsidR="0072626B" w:rsidRPr="00902BF6">
        <w:t>0</w:t>
      </w:r>
      <w:r w:rsidRPr="00902BF6">
        <w:tab/>
      </w:r>
      <w:r w:rsidR="008B4198">
        <w:t>Top-rated abstract presentations</w:t>
      </w:r>
      <w:r w:rsidR="003A72EE" w:rsidRPr="00902BF6">
        <w:t>.</w:t>
      </w:r>
      <w:proofErr w:type="gramEnd"/>
      <w:r w:rsidR="003A72EE" w:rsidRPr="00902BF6">
        <w:t xml:space="preserve"> </w:t>
      </w:r>
      <w:r w:rsidRPr="00902BF6">
        <w:t xml:space="preserve">As part of this year’s Research Forum, </w:t>
      </w:r>
      <w:r w:rsidR="0018133F" w:rsidRPr="00902BF6">
        <w:t>successful</w:t>
      </w:r>
      <w:r w:rsidRPr="00902BF6">
        <w:t xml:space="preserve"> DSC </w:t>
      </w:r>
      <w:r w:rsidR="0018133F" w:rsidRPr="00902BF6">
        <w:t xml:space="preserve">grantees from </w:t>
      </w:r>
      <w:r w:rsidRPr="00902BF6">
        <w:t xml:space="preserve">past competitions were invited to submit </w:t>
      </w:r>
      <w:r w:rsidR="004B75B2">
        <w:t>abstracts</w:t>
      </w:r>
      <w:r w:rsidRPr="00902BF6">
        <w:t xml:space="preserve">.  We chose two </w:t>
      </w:r>
      <w:r w:rsidR="004B75B2">
        <w:t>top-rated abstract authors</w:t>
      </w:r>
      <w:r w:rsidRPr="00902BF6">
        <w:t xml:space="preserve"> who will each receive $500 in research funds and give a </w:t>
      </w:r>
      <w:r w:rsidR="00AE6196" w:rsidRPr="00902BF6">
        <w:t xml:space="preserve">15-minute </w:t>
      </w:r>
      <w:r w:rsidRPr="00902BF6">
        <w:t xml:space="preserve">talk.  Please join me in </w:t>
      </w:r>
      <w:r w:rsidRPr="00C407D0">
        <w:t xml:space="preserve">congratulating </w:t>
      </w:r>
      <w:r w:rsidR="00C407D0" w:rsidRPr="00C407D0">
        <w:t>them</w:t>
      </w:r>
      <w:r w:rsidRPr="00C407D0">
        <w:t>!</w:t>
      </w:r>
    </w:p>
    <w:p w:rsidR="00A437B2" w:rsidRPr="00C407D0" w:rsidRDefault="00AE6196" w:rsidP="00C407D0">
      <w:pPr>
        <w:spacing w:after="80"/>
        <w:ind w:left="720"/>
      </w:pPr>
      <w:r w:rsidRPr="00C407D0">
        <w:t>3:</w:t>
      </w:r>
      <w:r w:rsidR="00023F67" w:rsidRPr="00C407D0">
        <w:t>30</w:t>
      </w:r>
      <w:r w:rsidRPr="00C407D0">
        <w:t xml:space="preserve"> </w:t>
      </w:r>
      <w:proofErr w:type="spellStart"/>
      <w:r w:rsidR="003F4950" w:rsidRPr="007A18D4">
        <w:rPr>
          <w:b/>
        </w:rPr>
        <w:t>Jeevant</w:t>
      </w:r>
      <w:proofErr w:type="spellEnd"/>
      <w:r w:rsidR="003F4950" w:rsidRPr="007A18D4">
        <w:rPr>
          <w:b/>
        </w:rPr>
        <w:t xml:space="preserve"> </w:t>
      </w:r>
      <w:proofErr w:type="spellStart"/>
      <w:r w:rsidR="003F4950" w:rsidRPr="007A18D4">
        <w:rPr>
          <w:b/>
        </w:rPr>
        <w:t>Rampal</w:t>
      </w:r>
      <w:proofErr w:type="spellEnd"/>
      <w:r w:rsidR="003F4950" w:rsidRPr="007A18D4">
        <w:rPr>
          <w:b/>
        </w:rPr>
        <w:t xml:space="preserve"> </w:t>
      </w:r>
      <w:r w:rsidR="005A4907" w:rsidRPr="007A18D4">
        <w:rPr>
          <w:b/>
        </w:rPr>
        <w:t>(</w:t>
      </w:r>
      <w:r w:rsidR="003F4950" w:rsidRPr="007A18D4">
        <w:rPr>
          <w:b/>
        </w:rPr>
        <w:t>Economics</w:t>
      </w:r>
      <w:r w:rsidR="005A4907" w:rsidRPr="007A18D4">
        <w:rPr>
          <w:b/>
        </w:rPr>
        <w:t>)</w:t>
      </w:r>
      <w:r w:rsidR="00B9291F">
        <w:t xml:space="preserve"> “</w:t>
      </w:r>
      <w:r w:rsidR="00B9291F" w:rsidRPr="00B9291F">
        <w:t>Opponent’s Foresight and Optimal Choices</w:t>
      </w:r>
      <w:r w:rsidR="00B9291F">
        <w:t>”</w:t>
      </w:r>
    </w:p>
    <w:p w:rsidR="00A437B2" w:rsidRPr="00902BF6" w:rsidRDefault="00AE6196" w:rsidP="0047235A">
      <w:pPr>
        <w:spacing w:after="0"/>
        <w:ind w:left="720"/>
      </w:pPr>
      <w:r w:rsidRPr="00C407D0">
        <w:t>3:</w:t>
      </w:r>
      <w:r w:rsidR="00023F67" w:rsidRPr="00C407D0">
        <w:t>50</w:t>
      </w:r>
      <w:r w:rsidRPr="00C407D0">
        <w:t xml:space="preserve"> </w:t>
      </w:r>
      <w:r w:rsidR="003F4950" w:rsidRPr="007A18D4">
        <w:rPr>
          <w:b/>
        </w:rPr>
        <w:t xml:space="preserve">Christopher </w:t>
      </w:r>
      <w:proofErr w:type="spellStart"/>
      <w:r w:rsidR="003F4950" w:rsidRPr="007A18D4">
        <w:rPr>
          <w:b/>
        </w:rPr>
        <w:t>Gelpi</w:t>
      </w:r>
      <w:proofErr w:type="spellEnd"/>
      <w:r w:rsidR="003F4950" w:rsidRPr="007A18D4">
        <w:rPr>
          <w:b/>
        </w:rPr>
        <w:t xml:space="preserve"> </w:t>
      </w:r>
      <w:r w:rsidR="00D93A3E" w:rsidRPr="007A18D4">
        <w:rPr>
          <w:b/>
        </w:rPr>
        <w:t xml:space="preserve">and Elias </w:t>
      </w:r>
      <w:proofErr w:type="spellStart"/>
      <w:r w:rsidR="00D93A3E" w:rsidRPr="007A18D4">
        <w:rPr>
          <w:b/>
        </w:rPr>
        <w:t>Assaf</w:t>
      </w:r>
      <w:proofErr w:type="spellEnd"/>
      <w:r w:rsidR="00D93A3E" w:rsidRPr="007A18D4">
        <w:rPr>
          <w:b/>
        </w:rPr>
        <w:t xml:space="preserve"> </w:t>
      </w:r>
      <w:r w:rsidR="005A4907" w:rsidRPr="007A18D4">
        <w:rPr>
          <w:b/>
        </w:rPr>
        <w:t>(</w:t>
      </w:r>
      <w:r w:rsidR="003F4950" w:rsidRPr="007A18D4">
        <w:rPr>
          <w:b/>
        </w:rPr>
        <w:t>Political Science</w:t>
      </w:r>
      <w:r w:rsidR="005A4907" w:rsidRPr="007A18D4">
        <w:rPr>
          <w:b/>
        </w:rPr>
        <w:t>)</w:t>
      </w:r>
      <w:r w:rsidR="00B9291F">
        <w:t xml:space="preserve"> “</w:t>
      </w:r>
      <w:r w:rsidR="00B9291F" w:rsidRPr="00B9291F">
        <w:t xml:space="preserve">Politics Trumps Policy: The Role of Taboo Political Messages in </w:t>
      </w:r>
      <w:proofErr w:type="gramStart"/>
      <w:r w:rsidR="00B9291F" w:rsidRPr="00B9291F">
        <w:t>The</w:t>
      </w:r>
      <w:proofErr w:type="gramEnd"/>
      <w:r w:rsidR="00B9291F" w:rsidRPr="00B9291F">
        <w:t xml:space="preserve"> 2016 Presidential Election</w:t>
      </w:r>
      <w:r w:rsidR="00B9291F">
        <w:t>”</w:t>
      </w:r>
    </w:p>
    <w:p w:rsidR="0047235A" w:rsidRDefault="0047235A" w:rsidP="003A72EE"/>
    <w:p w:rsidR="00C407D0" w:rsidRDefault="00A437B2" w:rsidP="003A72EE">
      <w:proofErr w:type="gramStart"/>
      <w:r w:rsidRPr="00902BF6">
        <w:t>4</w:t>
      </w:r>
      <w:r w:rsidR="0072626B">
        <w:t>:1</w:t>
      </w:r>
      <w:r w:rsidR="00C23EC1">
        <w:t>5</w:t>
      </w:r>
      <w:r w:rsidRPr="00902BF6">
        <w:t>-5:30</w:t>
      </w:r>
      <w:r w:rsidRPr="00902BF6">
        <w:tab/>
      </w:r>
      <w:r w:rsidR="003A72EE" w:rsidRPr="00902BF6">
        <w:t xml:space="preserve">Poster session </w:t>
      </w:r>
      <w:r w:rsidRPr="00902BF6">
        <w:t>with</w:t>
      </w:r>
      <w:r w:rsidR="003A72EE" w:rsidRPr="00902BF6">
        <w:t xml:space="preserve"> appetizers and drinks</w:t>
      </w:r>
      <w:r w:rsidRPr="00902BF6">
        <w:t>.</w:t>
      </w:r>
      <w:proofErr w:type="gramEnd"/>
      <w:r w:rsidRPr="00902BF6">
        <w:t xml:space="preserve">  Please join</w:t>
      </w:r>
      <w:r w:rsidR="000E7EFD" w:rsidRPr="00902BF6">
        <w:t xml:space="preserve"> us</w:t>
      </w:r>
      <w:r w:rsidRPr="00902BF6">
        <w:t xml:space="preserve"> in getting to know our DSC colleagues and their research better!</w:t>
      </w:r>
    </w:p>
    <w:sectPr w:rsidR="00C407D0" w:rsidSect="00B9291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F38" w:rsidRDefault="00324F38" w:rsidP="0045246A">
      <w:pPr>
        <w:spacing w:after="0" w:line="240" w:lineRule="auto"/>
      </w:pPr>
      <w:r>
        <w:separator/>
      </w:r>
    </w:p>
  </w:endnote>
  <w:endnote w:type="continuationSeparator" w:id="0">
    <w:p w:rsidR="00324F38" w:rsidRDefault="00324F38" w:rsidP="00452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F38" w:rsidRDefault="00324F38" w:rsidP="0045246A">
      <w:pPr>
        <w:spacing w:after="0" w:line="240" w:lineRule="auto"/>
      </w:pPr>
      <w:r>
        <w:separator/>
      </w:r>
    </w:p>
  </w:footnote>
  <w:footnote w:type="continuationSeparator" w:id="0">
    <w:p w:rsidR="00324F38" w:rsidRDefault="00324F38" w:rsidP="00452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246A" w:rsidRDefault="004524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2EE"/>
    <w:rsid w:val="00023F67"/>
    <w:rsid w:val="000E7EFD"/>
    <w:rsid w:val="0018133F"/>
    <w:rsid w:val="001D210A"/>
    <w:rsid w:val="001E5F6D"/>
    <w:rsid w:val="001F43CE"/>
    <w:rsid w:val="002042B8"/>
    <w:rsid w:val="00211CA3"/>
    <w:rsid w:val="00260357"/>
    <w:rsid w:val="0027034C"/>
    <w:rsid w:val="002D7890"/>
    <w:rsid w:val="00320B3C"/>
    <w:rsid w:val="00324F38"/>
    <w:rsid w:val="003432FD"/>
    <w:rsid w:val="00380618"/>
    <w:rsid w:val="003A72EE"/>
    <w:rsid w:val="003D7925"/>
    <w:rsid w:val="003F4950"/>
    <w:rsid w:val="00410738"/>
    <w:rsid w:val="0045246A"/>
    <w:rsid w:val="004551B6"/>
    <w:rsid w:val="0047235A"/>
    <w:rsid w:val="004B75B2"/>
    <w:rsid w:val="00523361"/>
    <w:rsid w:val="00542265"/>
    <w:rsid w:val="0055007D"/>
    <w:rsid w:val="005A4907"/>
    <w:rsid w:val="005F3817"/>
    <w:rsid w:val="006164C7"/>
    <w:rsid w:val="006416E2"/>
    <w:rsid w:val="006631A6"/>
    <w:rsid w:val="006E714F"/>
    <w:rsid w:val="007175CF"/>
    <w:rsid w:val="0072626B"/>
    <w:rsid w:val="00785AB9"/>
    <w:rsid w:val="007A18D4"/>
    <w:rsid w:val="007B13D0"/>
    <w:rsid w:val="00820143"/>
    <w:rsid w:val="008B4198"/>
    <w:rsid w:val="008E2B73"/>
    <w:rsid w:val="00902BF6"/>
    <w:rsid w:val="009510A2"/>
    <w:rsid w:val="009F657D"/>
    <w:rsid w:val="00A0639C"/>
    <w:rsid w:val="00A14120"/>
    <w:rsid w:val="00A35B4E"/>
    <w:rsid w:val="00A437B2"/>
    <w:rsid w:val="00A44F2C"/>
    <w:rsid w:val="00A57D30"/>
    <w:rsid w:val="00A71D69"/>
    <w:rsid w:val="00AA1FFC"/>
    <w:rsid w:val="00AB3EF1"/>
    <w:rsid w:val="00AE6196"/>
    <w:rsid w:val="00B277BF"/>
    <w:rsid w:val="00B31836"/>
    <w:rsid w:val="00B5530A"/>
    <w:rsid w:val="00B8134B"/>
    <w:rsid w:val="00B84859"/>
    <w:rsid w:val="00B9291F"/>
    <w:rsid w:val="00B97B65"/>
    <w:rsid w:val="00BE4324"/>
    <w:rsid w:val="00C23EC1"/>
    <w:rsid w:val="00C407D0"/>
    <w:rsid w:val="00D32648"/>
    <w:rsid w:val="00D8083E"/>
    <w:rsid w:val="00D93A3E"/>
    <w:rsid w:val="00DF7693"/>
    <w:rsid w:val="00E51D35"/>
    <w:rsid w:val="00EB1356"/>
    <w:rsid w:val="00EB39C4"/>
    <w:rsid w:val="00EE6833"/>
    <w:rsid w:val="00EF0A37"/>
    <w:rsid w:val="00F04E47"/>
    <w:rsid w:val="00F41AE8"/>
    <w:rsid w:val="00F556DA"/>
    <w:rsid w:val="00FB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4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83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6A"/>
  </w:style>
  <w:style w:type="paragraph" w:styleId="Footer">
    <w:name w:val="footer"/>
    <w:basedOn w:val="Normal"/>
    <w:link w:val="Foot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3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20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01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01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0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0143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E6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E6833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46A"/>
  </w:style>
  <w:style w:type="paragraph" w:styleId="Footer">
    <w:name w:val="footer"/>
    <w:basedOn w:val="Normal"/>
    <w:link w:val="FooterChar"/>
    <w:uiPriority w:val="99"/>
    <w:unhideWhenUsed/>
    <w:rsid w:val="004524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5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2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2247AB1-3050-401D-96E9-54E6B9B22E55}" type="doc">
      <dgm:prSet loTypeId="urn:microsoft.com/office/officeart/2005/8/layout/defaul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B2124DED-2823-40B0-84B5-5F1F6A6182DD}">
      <dgm:prSet phldrT="[Text]"/>
      <dgm:spPr>
        <a:solidFill>
          <a:srgbClr val="BB0000"/>
        </a:solidFill>
      </dgm:spPr>
      <dgm:t>
        <a:bodyPr/>
        <a:lstStyle/>
        <a:p>
          <a:r>
            <a:rPr lang="en-US"/>
            <a:t>Decision Sciences Collaborative</a:t>
          </a:r>
        </a:p>
      </dgm:t>
    </dgm:pt>
    <dgm:pt modelId="{FA2A324A-D864-4EF1-979E-2CC74AE84AB4}" type="parTrans" cxnId="{8D7D593A-63DA-413E-880F-8837A46675B0}">
      <dgm:prSet/>
      <dgm:spPr/>
      <dgm:t>
        <a:bodyPr/>
        <a:lstStyle/>
        <a:p>
          <a:endParaRPr lang="en-US"/>
        </a:p>
      </dgm:t>
    </dgm:pt>
    <dgm:pt modelId="{D72BC549-74BB-442D-807F-9A566AAF243B}" type="sibTrans" cxnId="{8D7D593A-63DA-413E-880F-8837A46675B0}">
      <dgm:prSet/>
      <dgm:spPr/>
      <dgm:t>
        <a:bodyPr/>
        <a:lstStyle/>
        <a:p>
          <a:endParaRPr lang="en-US"/>
        </a:p>
      </dgm:t>
    </dgm:pt>
    <dgm:pt modelId="{24F0D703-D10B-4098-9FA5-DE08A8E805DA}">
      <dgm:prSet phldrT="[Text]" custT="1"/>
      <dgm:spPr>
        <a:solidFill>
          <a:srgbClr val="787878"/>
        </a:solidFill>
      </dgm:spPr>
      <dgm:t>
        <a:bodyPr/>
        <a:lstStyle/>
        <a:p>
          <a:pPr>
            <a:spcAft>
              <a:spcPts val="0"/>
            </a:spcAft>
          </a:pPr>
          <a:r>
            <a:rPr lang="en-US" sz="2000" i="1">
              <a:solidFill>
                <a:sysClr val="windowText" lastClr="000000"/>
              </a:solidFill>
            </a:rPr>
            <a:t>2017 Fourth Annual Spring Research Forum</a:t>
          </a:r>
        </a:p>
        <a:p>
          <a:pPr>
            <a:spcAft>
              <a:spcPts val="0"/>
            </a:spcAft>
          </a:pPr>
          <a:r>
            <a:rPr lang="en-US" sz="1600" i="1">
              <a:solidFill>
                <a:sysClr val="windowText" lastClr="000000"/>
              </a:solidFill>
            </a:rPr>
            <a:t>Agenda - Friday, March 31, 2017, 3-5:30 pm</a:t>
          </a:r>
        </a:p>
        <a:p>
          <a:pPr>
            <a:spcAft>
              <a:spcPct val="35000"/>
            </a:spcAft>
          </a:pPr>
          <a:r>
            <a:rPr lang="en-US" sz="1600" i="1">
              <a:solidFill>
                <a:sysClr val="windowText" lastClr="000000"/>
              </a:solidFill>
            </a:rPr>
            <a:t>Psych 035 &amp; Lobby</a:t>
          </a:r>
        </a:p>
      </dgm:t>
    </dgm:pt>
    <dgm:pt modelId="{762ECB85-7AF9-4CC3-9DEE-0BE77F0DB499}" type="parTrans" cxnId="{0C2A3316-A2F1-4C94-8CD2-844FAD7BA486}">
      <dgm:prSet/>
      <dgm:spPr/>
      <dgm:t>
        <a:bodyPr/>
        <a:lstStyle/>
        <a:p>
          <a:endParaRPr lang="en-US"/>
        </a:p>
      </dgm:t>
    </dgm:pt>
    <dgm:pt modelId="{A2A41C93-51AA-44C3-BC15-DBFA6CA9583E}" type="sibTrans" cxnId="{0C2A3316-A2F1-4C94-8CD2-844FAD7BA486}">
      <dgm:prSet/>
      <dgm:spPr/>
      <dgm:t>
        <a:bodyPr/>
        <a:lstStyle/>
        <a:p>
          <a:endParaRPr lang="en-US"/>
        </a:p>
      </dgm:t>
    </dgm:pt>
    <dgm:pt modelId="{3CD582C5-A16B-46AD-B7B7-03D7D3D8F2D8}" type="pres">
      <dgm:prSet presAssocID="{B2247AB1-3050-401D-96E9-54E6B9B22E55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E59DEAD1-E3BC-4C1A-95F7-154B1B6AC1EB}" type="pres">
      <dgm:prSet presAssocID="{B2124DED-2823-40B0-84B5-5F1F6A6182DD}" presName="node" presStyleLbl="node1" presStyleIdx="0" presStyleCnt="2" custScaleX="343049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903F99-51F4-4CB2-A4CF-C0C5C921D3ED}" type="pres">
      <dgm:prSet presAssocID="{D72BC549-74BB-442D-807F-9A566AAF243B}" presName="sibTrans" presStyleCnt="0"/>
      <dgm:spPr/>
    </dgm:pt>
    <dgm:pt modelId="{9E7D6983-0390-4710-9690-65EEDBAFE761}" type="pres">
      <dgm:prSet presAssocID="{24F0D703-D10B-4098-9FA5-DE08A8E805DA}" presName="node" presStyleLbl="node1" presStyleIdx="1" presStyleCnt="2" custScaleX="342475" custLinFactNeighborX="-575" custLinFactNeighborY="-2047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C2A3316-A2F1-4C94-8CD2-844FAD7BA486}" srcId="{B2247AB1-3050-401D-96E9-54E6B9B22E55}" destId="{24F0D703-D10B-4098-9FA5-DE08A8E805DA}" srcOrd="1" destOrd="0" parTransId="{762ECB85-7AF9-4CC3-9DEE-0BE77F0DB499}" sibTransId="{A2A41C93-51AA-44C3-BC15-DBFA6CA9583E}"/>
    <dgm:cxn modelId="{7A84B05D-1E16-4F52-B771-AF369AB52AE0}" type="presOf" srcId="{24F0D703-D10B-4098-9FA5-DE08A8E805DA}" destId="{9E7D6983-0390-4710-9690-65EEDBAFE761}" srcOrd="0" destOrd="0" presId="urn:microsoft.com/office/officeart/2005/8/layout/default"/>
    <dgm:cxn modelId="{19E80189-D4E5-4590-B46A-614EE706B355}" type="presOf" srcId="{B2124DED-2823-40B0-84B5-5F1F6A6182DD}" destId="{E59DEAD1-E3BC-4C1A-95F7-154B1B6AC1EB}" srcOrd="0" destOrd="0" presId="urn:microsoft.com/office/officeart/2005/8/layout/default"/>
    <dgm:cxn modelId="{8D7D593A-63DA-413E-880F-8837A46675B0}" srcId="{B2247AB1-3050-401D-96E9-54E6B9B22E55}" destId="{B2124DED-2823-40B0-84B5-5F1F6A6182DD}" srcOrd="0" destOrd="0" parTransId="{FA2A324A-D864-4EF1-979E-2CC74AE84AB4}" sibTransId="{D72BC549-74BB-442D-807F-9A566AAF243B}"/>
    <dgm:cxn modelId="{C95EC17C-B10E-48BC-80B0-A22EE90C2251}" type="presOf" srcId="{B2247AB1-3050-401D-96E9-54E6B9B22E55}" destId="{3CD582C5-A16B-46AD-B7B7-03D7D3D8F2D8}" srcOrd="0" destOrd="0" presId="urn:microsoft.com/office/officeart/2005/8/layout/default"/>
    <dgm:cxn modelId="{F79CE182-AC82-4C0A-8DAE-300A5E16627B}" type="presParOf" srcId="{3CD582C5-A16B-46AD-B7B7-03D7D3D8F2D8}" destId="{E59DEAD1-E3BC-4C1A-95F7-154B1B6AC1EB}" srcOrd="0" destOrd="0" presId="urn:microsoft.com/office/officeart/2005/8/layout/default"/>
    <dgm:cxn modelId="{A1E635F9-9754-42B0-8D6F-92D0BD65F56C}" type="presParOf" srcId="{3CD582C5-A16B-46AD-B7B7-03D7D3D8F2D8}" destId="{7E903F99-51F4-4CB2-A4CF-C0C5C921D3ED}" srcOrd="1" destOrd="0" presId="urn:microsoft.com/office/officeart/2005/8/layout/default"/>
    <dgm:cxn modelId="{294D3DEB-4D1C-43E0-A36B-C41F4A1F89DE}" type="presParOf" srcId="{3CD582C5-A16B-46AD-B7B7-03D7D3D8F2D8}" destId="{9E7D6983-0390-4710-9690-65EEDBAFE761}" srcOrd="2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9DEAD1-E3BC-4C1A-95F7-154B1B6AC1EB}">
      <dsp:nvSpPr>
        <dsp:cNvPr id="0" name=""/>
        <dsp:cNvSpPr/>
      </dsp:nvSpPr>
      <dsp:spPr>
        <a:xfrm>
          <a:off x="206770" y="1699"/>
          <a:ext cx="5072858" cy="887253"/>
        </a:xfrm>
        <a:prstGeom prst="rect">
          <a:avLst/>
        </a:prstGeom>
        <a:solidFill>
          <a:srgbClr val="BB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0" tIns="114300" rIns="114300" bIns="114300" numCol="1" spcCol="1270" anchor="ctr" anchorCtr="0">
          <a:noAutofit/>
        </a:bodyPr>
        <a:lstStyle/>
        <a:p>
          <a:pPr lvl="0" algn="ctr" defTabSz="1333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3000" kern="1200"/>
            <a:t>Decision Sciences Collaborative</a:t>
          </a:r>
        </a:p>
      </dsp:txBody>
      <dsp:txXfrm>
        <a:off x="206770" y="1699"/>
        <a:ext cx="5072858" cy="887253"/>
      </dsp:txXfrm>
    </dsp:sp>
    <dsp:sp modelId="{9E7D6983-0390-4710-9690-65EEDBAFE761}">
      <dsp:nvSpPr>
        <dsp:cNvPr id="0" name=""/>
        <dsp:cNvSpPr/>
      </dsp:nvSpPr>
      <dsp:spPr>
        <a:xfrm>
          <a:off x="202511" y="855163"/>
          <a:ext cx="5064370" cy="887253"/>
        </a:xfrm>
        <a:prstGeom prst="rect">
          <a:avLst/>
        </a:prstGeom>
        <a:solidFill>
          <a:srgbClr val="787878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2000" i="1" kern="1200">
              <a:solidFill>
                <a:sysClr val="windowText" lastClr="000000"/>
              </a:solidFill>
            </a:rPr>
            <a:t>2017 Fourth Annual Spring Research Forum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</a:pPr>
          <a:r>
            <a:rPr lang="en-US" sz="1600" i="1" kern="1200">
              <a:solidFill>
                <a:sysClr val="windowText" lastClr="000000"/>
              </a:solidFill>
            </a:rPr>
            <a:t>Agenda - Friday, March 31, 2017, 3-5:30 pm</a:t>
          </a:r>
        </a:p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i="1" kern="1200">
              <a:solidFill>
                <a:sysClr val="windowText" lastClr="000000"/>
              </a:solidFill>
            </a:rPr>
            <a:t>Psych 035 &amp; Lobby</a:t>
          </a:r>
        </a:p>
      </dsp:txBody>
      <dsp:txXfrm>
        <a:off x="202511" y="855163"/>
        <a:ext cx="5064370" cy="88725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7460-279F-4CEF-8E26-EC56620D1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Psychology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Peters</dc:creator>
  <cp:lastModifiedBy>Ellen Peters</cp:lastModifiedBy>
  <cp:revision>2</cp:revision>
  <cp:lastPrinted>2017-03-03T17:59:00Z</cp:lastPrinted>
  <dcterms:created xsi:type="dcterms:W3CDTF">2017-03-23T13:29:00Z</dcterms:created>
  <dcterms:modified xsi:type="dcterms:W3CDTF">2017-03-23T13:29:00Z</dcterms:modified>
</cp:coreProperties>
</file>